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D064" w14:textId="6182D9A6" w:rsidR="00D71521" w:rsidRPr="00717C03" w:rsidRDefault="00D71521" w:rsidP="00D71521">
      <w:pPr>
        <w:jc w:val="center"/>
        <w:rPr>
          <w:rFonts w:ascii="HG教科書体" w:eastAsia="HG教科書体" w:hint="eastAsia"/>
          <w:b/>
          <w:bCs/>
          <w:sz w:val="24"/>
          <w:szCs w:val="24"/>
        </w:rPr>
      </w:pPr>
      <w:r w:rsidRPr="00717C03">
        <w:rPr>
          <w:rFonts w:ascii="HG教科書体" w:eastAsia="HG教科書体" w:hint="eastAsia"/>
          <w:b/>
          <w:bCs/>
          <w:sz w:val="24"/>
          <w:szCs w:val="24"/>
        </w:rPr>
        <w:t>富山常楽寺梅沢町墓地永代供養墓 使用約款</w:t>
      </w:r>
    </w:p>
    <w:p w14:paraId="039BCD0E" w14:textId="77777777" w:rsidR="00D71521" w:rsidRPr="00717C03" w:rsidRDefault="00D71521" w:rsidP="00D71521">
      <w:pPr>
        <w:rPr>
          <w:rFonts w:ascii="HG教科書体" w:eastAsia="HG教科書体" w:hint="eastAsia"/>
        </w:rPr>
      </w:pPr>
      <w:r w:rsidRPr="00717C03">
        <w:rPr>
          <w:rFonts w:ascii="HG教科書体" w:eastAsia="HG教科書体" w:hint="eastAsia"/>
        </w:rPr>
        <w:t>第１条 （目的）</w:t>
      </w:r>
    </w:p>
    <w:p w14:paraId="107641BF" w14:textId="146B40E2" w:rsidR="00D71521" w:rsidRPr="00717C03" w:rsidRDefault="00D71521" w:rsidP="00717C03">
      <w:pPr>
        <w:ind w:leftChars="65" w:left="140" w:hangingChars="2" w:hanging="4"/>
        <w:rPr>
          <w:rFonts w:ascii="HG教科書体" w:eastAsia="HG教科書体" w:hint="eastAsia"/>
        </w:rPr>
      </w:pPr>
      <w:r w:rsidRPr="00717C03">
        <w:rPr>
          <w:rFonts w:ascii="HG教科書体" w:eastAsia="HG教科書体" w:hint="eastAsia"/>
        </w:rPr>
        <w:t>本永代供養墓使用約款（以下本約款という）は、宗教法人京都常楽寺支坊富山常楽寺が管理する梅沢町墓地（以下本墓地という）内に設置された永代供養墓の</w:t>
      </w:r>
      <w:r w:rsidR="00BD5505" w:rsidRPr="00717C03">
        <w:rPr>
          <w:rFonts w:ascii="HG教科書体" w:eastAsia="HG教科書体" w:hint="eastAsia"/>
        </w:rPr>
        <w:t>埋葬</w:t>
      </w:r>
      <w:r w:rsidRPr="00717C03">
        <w:rPr>
          <w:rFonts w:ascii="HG教科書体" w:eastAsia="HG教科書体" w:hint="eastAsia"/>
        </w:rPr>
        <w:t>（永代供養墓内に使用者焼骨を収める）及び管理に関し、必要な事項を定め、その</w:t>
      </w:r>
      <w:r w:rsidR="00BD5505" w:rsidRPr="00717C03">
        <w:rPr>
          <w:rFonts w:ascii="HG教科書体" w:eastAsia="HG教科書体" w:hint="eastAsia"/>
        </w:rPr>
        <w:t>埋葬</w:t>
      </w:r>
      <w:r w:rsidRPr="00717C03">
        <w:rPr>
          <w:rFonts w:ascii="HG教科書体" w:eastAsia="HG教科書体" w:hint="eastAsia"/>
        </w:rPr>
        <w:t>及び管理が適切に行われることを目的とする。</w:t>
      </w:r>
    </w:p>
    <w:p w14:paraId="01C05DD3" w14:textId="77777777" w:rsidR="00D71521" w:rsidRPr="00717C03" w:rsidRDefault="00D71521" w:rsidP="00D71521">
      <w:pPr>
        <w:rPr>
          <w:rFonts w:ascii="HG教科書体" w:eastAsia="HG教科書体" w:hint="eastAsia"/>
        </w:rPr>
      </w:pPr>
    </w:p>
    <w:p w14:paraId="23C4EFF0" w14:textId="77777777" w:rsidR="00D71521" w:rsidRPr="00717C03" w:rsidRDefault="00D71521" w:rsidP="00D71521">
      <w:pPr>
        <w:rPr>
          <w:rFonts w:ascii="HG教科書体" w:eastAsia="HG教科書体" w:hint="eastAsia"/>
        </w:rPr>
      </w:pPr>
      <w:r w:rsidRPr="00717C03">
        <w:rPr>
          <w:rFonts w:ascii="HG教科書体" w:eastAsia="HG教科書体" w:hint="eastAsia"/>
        </w:rPr>
        <w:t>第２条 （使用資格）</w:t>
      </w:r>
    </w:p>
    <w:p w14:paraId="76DDE31E" w14:textId="66546813"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永代供養墓の使用者（生前予約も含む）は、宗教・宗旨・宗派・国籍を問わず</w:t>
      </w:r>
      <w:r w:rsidR="00BD5505" w:rsidRPr="00717C03">
        <w:rPr>
          <w:rFonts w:ascii="HG教科書体" w:eastAsia="HG教科書体" w:hint="eastAsia"/>
        </w:rPr>
        <w:t>、</w:t>
      </w:r>
      <w:r w:rsidRPr="00717C03">
        <w:rPr>
          <w:rFonts w:ascii="HG教科書体" w:eastAsia="HG教科書体" w:hint="eastAsia"/>
        </w:rPr>
        <w:t>本約款に従い、永代供養墓申込書並びに埋火葬許可証または改葬許可証を管理者に提出し、管理者の定める手続きを経て使用する事ができる。</w:t>
      </w:r>
    </w:p>
    <w:p w14:paraId="6A52834D" w14:textId="77777777" w:rsidR="00D71521" w:rsidRPr="00717C03" w:rsidRDefault="00D71521" w:rsidP="00D71521">
      <w:pPr>
        <w:rPr>
          <w:rFonts w:ascii="HG教科書体" w:eastAsia="HG教科書体" w:hint="eastAsia"/>
        </w:rPr>
      </w:pPr>
    </w:p>
    <w:p w14:paraId="395EE47E" w14:textId="77777777" w:rsidR="00D71521" w:rsidRPr="00717C03" w:rsidRDefault="00D71521" w:rsidP="00D71521">
      <w:pPr>
        <w:rPr>
          <w:rFonts w:ascii="HG教科書体" w:eastAsia="HG教科書体" w:hint="eastAsia"/>
        </w:rPr>
      </w:pPr>
      <w:r w:rsidRPr="00717C03">
        <w:rPr>
          <w:rFonts w:ascii="HG教科書体" w:eastAsia="HG教科書体" w:hint="eastAsia"/>
        </w:rPr>
        <w:t>第３条 （墓地の使用）</w:t>
      </w:r>
    </w:p>
    <w:p w14:paraId="61D7C4FB" w14:textId="5C61DCEB"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永代供養墓の使用者（以下使用者という）は、契約成立後から契約が解除されない限り、永代供養墓の使用に関する権利を有する。</w:t>
      </w:r>
    </w:p>
    <w:p w14:paraId="2DACBA76" w14:textId="5DA7E932"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２．使用者は、焼骨の</w:t>
      </w:r>
      <w:r w:rsidR="00CD7E33" w:rsidRPr="00717C03">
        <w:rPr>
          <w:rFonts w:ascii="HG教科書体" w:eastAsia="HG教科書体" w:hint="eastAsia"/>
        </w:rPr>
        <w:t>埋葬</w:t>
      </w:r>
      <w:r w:rsidRPr="00717C03">
        <w:rPr>
          <w:rFonts w:ascii="HG教科書体" w:eastAsia="HG教科書体" w:hint="eastAsia"/>
        </w:rPr>
        <w:t>その他永代供養墓本来の使用目的以外に永代供養墓の使用ができない。</w:t>
      </w:r>
    </w:p>
    <w:p w14:paraId="20CD7810" w14:textId="71A4DA91"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３．使用者は、</w:t>
      </w:r>
      <w:r w:rsidR="00C16B5A" w:rsidRPr="00717C03">
        <w:rPr>
          <w:rFonts w:ascii="HG教科書体" w:eastAsia="HG教科書体" w:hint="eastAsia"/>
        </w:rPr>
        <w:t>管理者</w:t>
      </w:r>
      <w:r w:rsidRPr="00717C03">
        <w:rPr>
          <w:rFonts w:ascii="HG教科書体" w:eastAsia="HG教科書体" w:hint="eastAsia"/>
        </w:rPr>
        <w:t>の承諾を得ずに永代供養墓を使用する権利を本人以外に、継承・譲渡・転売させることはできない。</w:t>
      </w:r>
    </w:p>
    <w:p w14:paraId="5FC8EE31" w14:textId="77777777" w:rsidR="00D71521" w:rsidRPr="00717C03" w:rsidRDefault="00D71521" w:rsidP="00D71521">
      <w:pPr>
        <w:rPr>
          <w:rFonts w:ascii="HG教科書体" w:eastAsia="HG教科書体" w:hint="eastAsia"/>
        </w:rPr>
      </w:pPr>
    </w:p>
    <w:p w14:paraId="0583CC7E" w14:textId="3D7FD145" w:rsidR="00D71521" w:rsidRPr="00717C03" w:rsidRDefault="00D71521" w:rsidP="00D71521">
      <w:pPr>
        <w:rPr>
          <w:rFonts w:ascii="HG教科書体" w:eastAsia="HG教科書体" w:hint="eastAsia"/>
        </w:rPr>
      </w:pPr>
      <w:r w:rsidRPr="00717C03">
        <w:rPr>
          <w:rFonts w:ascii="HG教科書体" w:eastAsia="HG教科書体" w:hint="eastAsia"/>
        </w:rPr>
        <w:t>第４条 （永代供養墓の使用期間）</w:t>
      </w:r>
    </w:p>
    <w:p w14:paraId="19753BA7" w14:textId="3165011C"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永代供養墓に埋葬された焼骨は、埋葬した年から最低３年間は骨壷として安置（永代供養墓内にて保管）し、期間経過後は、順次永代供養墓内にて合祀（永代供養墓内に埋葬されている使用者の焼骨と一緒にする事）の上、永久的に供養されるものとする。</w:t>
      </w:r>
    </w:p>
    <w:p w14:paraId="417E3522" w14:textId="50FEA915"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なお、管理者は期間経過後に伴う合祀について、使用者の承諾を得ずに実施する事ができる。</w:t>
      </w:r>
    </w:p>
    <w:p w14:paraId="54A974A7" w14:textId="77777777" w:rsidR="00D71521" w:rsidRPr="00717C03" w:rsidRDefault="00D71521" w:rsidP="00D71521">
      <w:pPr>
        <w:rPr>
          <w:rFonts w:ascii="HG教科書体" w:eastAsia="HG教科書体" w:hint="eastAsia"/>
        </w:rPr>
      </w:pPr>
    </w:p>
    <w:p w14:paraId="21C92D6C" w14:textId="248F2AD3" w:rsidR="00D71521" w:rsidRPr="00717C03" w:rsidRDefault="00D71521" w:rsidP="00D71521">
      <w:pPr>
        <w:rPr>
          <w:rFonts w:ascii="HG教科書体" w:eastAsia="HG教科書体" w:hint="eastAsia"/>
        </w:rPr>
      </w:pPr>
      <w:r w:rsidRPr="00717C03">
        <w:rPr>
          <w:rFonts w:ascii="HG教科書体" w:eastAsia="HG教科書体" w:hint="eastAsia"/>
        </w:rPr>
        <w:t>第５条 （永代供養墓の使用承諾証）</w:t>
      </w:r>
    </w:p>
    <w:p w14:paraId="62FA11C3" w14:textId="6538AB60" w:rsidR="00D71521" w:rsidRPr="00717C03" w:rsidRDefault="00BD5505" w:rsidP="00717C03">
      <w:pPr>
        <w:ind w:leftChars="67" w:left="141"/>
        <w:rPr>
          <w:rFonts w:ascii="HG教科書体" w:eastAsia="HG教科書体" w:hint="eastAsia"/>
        </w:rPr>
      </w:pPr>
      <w:r w:rsidRPr="00717C03">
        <w:rPr>
          <w:rFonts w:ascii="HG教科書体" w:eastAsia="HG教科書体" w:hint="eastAsia"/>
        </w:rPr>
        <w:t>使用者</w:t>
      </w:r>
      <w:r w:rsidR="00D71521" w:rsidRPr="00717C03">
        <w:rPr>
          <w:rFonts w:ascii="HG教科書体" w:eastAsia="HG教科書体" w:hint="eastAsia"/>
        </w:rPr>
        <w:t>は</w:t>
      </w:r>
      <w:r w:rsidRPr="00717C03">
        <w:rPr>
          <w:rFonts w:ascii="HG教科書体" w:eastAsia="HG教科書体" w:hint="eastAsia"/>
        </w:rPr>
        <w:t>本人もしくは申込者の</w:t>
      </w:r>
      <w:r w:rsidR="00D71521" w:rsidRPr="00717C03">
        <w:rPr>
          <w:rFonts w:ascii="HG教科書体" w:eastAsia="HG教科書体" w:hint="eastAsia"/>
        </w:rPr>
        <w:t>冥加金納付後、永代供養墓の使用権を取得し、</w:t>
      </w:r>
      <w:r w:rsidR="00C16B5A" w:rsidRPr="00717C03">
        <w:rPr>
          <w:rFonts w:ascii="HG教科書体" w:eastAsia="HG教科書体" w:hint="eastAsia"/>
        </w:rPr>
        <w:t>埋葬</w:t>
      </w:r>
      <w:r w:rsidR="00D71521" w:rsidRPr="00717C03">
        <w:rPr>
          <w:rFonts w:ascii="HG教科書体" w:eastAsia="HG教科書体" w:hint="eastAsia"/>
        </w:rPr>
        <w:t>後その証として「永代供養墓</w:t>
      </w:r>
      <w:r w:rsidR="00C16B5A" w:rsidRPr="00717C03">
        <w:rPr>
          <w:rFonts w:ascii="HG教科書体" w:eastAsia="HG教科書体" w:hint="eastAsia"/>
        </w:rPr>
        <w:t>埋葬証明書</w:t>
      </w:r>
      <w:r w:rsidR="00D71521" w:rsidRPr="00717C03">
        <w:rPr>
          <w:rFonts w:ascii="HG教科書体" w:eastAsia="HG教科書体" w:hint="eastAsia"/>
        </w:rPr>
        <w:t>」</w:t>
      </w:r>
      <w:r w:rsidR="00C16B5A" w:rsidRPr="00717C03">
        <w:rPr>
          <w:rFonts w:ascii="HG教科書体" w:eastAsia="HG教科書体" w:hint="eastAsia"/>
        </w:rPr>
        <w:t>（以下証明書という）または生前予約であれば「永代供養墓使用許可書」（以下許可書という）</w:t>
      </w:r>
      <w:r w:rsidR="00D71521" w:rsidRPr="00717C03">
        <w:rPr>
          <w:rFonts w:ascii="HG教科書体" w:eastAsia="HG教科書体" w:hint="eastAsia"/>
        </w:rPr>
        <w:t>の交付をうけ</w:t>
      </w:r>
      <w:r w:rsidR="00C16B5A" w:rsidRPr="00717C03">
        <w:rPr>
          <w:rFonts w:ascii="HG教科書体" w:eastAsia="HG教科書体" w:hint="eastAsia"/>
        </w:rPr>
        <w:t>ることができる</w:t>
      </w:r>
      <w:r w:rsidR="00D71521" w:rsidRPr="00717C03">
        <w:rPr>
          <w:rFonts w:ascii="HG教科書体" w:eastAsia="HG教科書体" w:hint="eastAsia"/>
        </w:rPr>
        <w:t>。</w:t>
      </w:r>
    </w:p>
    <w:p w14:paraId="2E8863F2" w14:textId="707EEEE5"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なお、</w:t>
      </w:r>
      <w:r w:rsidR="00C16B5A" w:rsidRPr="00717C03">
        <w:rPr>
          <w:rFonts w:ascii="HG教科書体" w:eastAsia="HG教科書体" w:hint="eastAsia"/>
        </w:rPr>
        <w:t>証明書および許可書</w:t>
      </w:r>
      <w:r w:rsidRPr="00717C03">
        <w:rPr>
          <w:rFonts w:ascii="HG教科書体" w:eastAsia="HG教科書体" w:hint="eastAsia"/>
        </w:rPr>
        <w:t>を紛失した場合、所定の手続きを経て再交付を受ける事ができる。</w:t>
      </w:r>
    </w:p>
    <w:p w14:paraId="6AA3AF5F" w14:textId="77777777" w:rsidR="00C16B5A" w:rsidRPr="00717C03" w:rsidRDefault="00C16B5A" w:rsidP="00D71521">
      <w:pPr>
        <w:rPr>
          <w:rFonts w:ascii="HG教科書体" w:eastAsia="HG教科書体" w:hint="eastAsia"/>
        </w:rPr>
      </w:pPr>
    </w:p>
    <w:p w14:paraId="416F094A" w14:textId="4D420233" w:rsidR="00D71521" w:rsidRPr="00717C03" w:rsidRDefault="00D71521" w:rsidP="00D71521">
      <w:pPr>
        <w:rPr>
          <w:rFonts w:ascii="HG教科書体" w:eastAsia="HG教科書体" w:hint="eastAsia"/>
        </w:rPr>
      </w:pPr>
      <w:r w:rsidRPr="00717C03">
        <w:rPr>
          <w:rFonts w:ascii="HG教科書体" w:eastAsia="HG教科書体" w:hint="eastAsia"/>
        </w:rPr>
        <w:t>第６条 （</w:t>
      </w:r>
      <w:r w:rsidR="00CD7E33" w:rsidRPr="00717C03">
        <w:rPr>
          <w:rFonts w:ascii="HG教科書体" w:eastAsia="HG教科書体" w:hint="eastAsia"/>
        </w:rPr>
        <w:t>埋葬</w:t>
      </w:r>
      <w:r w:rsidRPr="00717C03">
        <w:rPr>
          <w:rFonts w:ascii="HG教科書体" w:eastAsia="HG教科書体" w:hint="eastAsia"/>
        </w:rPr>
        <w:t>及び管理の実施）</w:t>
      </w:r>
    </w:p>
    <w:p w14:paraId="11480C24" w14:textId="5E4C22CB" w:rsidR="00D71521" w:rsidRPr="00717C03" w:rsidRDefault="00C16B5A" w:rsidP="00717C03">
      <w:pPr>
        <w:ind w:leftChars="67" w:left="141"/>
        <w:rPr>
          <w:rFonts w:ascii="HG教科書体" w:eastAsia="HG教科書体" w:hint="eastAsia"/>
        </w:rPr>
      </w:pPr>
      <w:r w:rsidRPr="00717C03">
        <w:rPr>
          <w:rFonts w:ascii="HG教科書体" w:eastAsia="HG教科書体" w:hint="eastAsia"/>
        </w:rPr>
        <w:t>管理者</w:t>
      </w:r>
      <w:r w:rsidR="00D71521" w:rsidRPr="00717C03">
        <w:rPr>
          <w:rFonts w:ascii="HG教科書体" w:eastAsia="HG教科書体" w:hint="eastAsia"/>
        </w:rPr>
        <w:t>は、使用者の焼骨を、永代供養墓へ適切に</w:t>
      </w:r>
      <w:r w:rsidR="00CD7E33" w:rsidRPr="00717C03">
        <w:rPr>
          <w:rFonts w:ascii="HG教科書体" w:eastAsia="HG教科書体" w:hint="eastAsia"/>
        </w:rPr>
        <w:t>埋葬</w:t>
      </w:r>
      <w:r w:rsidR="00D71521" w:rsidRPr="00717C03">
        <w:rPr>
          <w:rFonts w:ascii="HG教科書体" w:eastAsia="HG教科書体" w:hint="eastAsia"/>
        </w:rPr>
        <w:t>及び供養並びに管理するものとする。また、永代供養墓の管理については、</w:t>
      </w:r>
      <w:r w:rsidRPr="00717C03">
        <w:rPr>
          <w:rFonts w:ascii="HG教科書体" w:eastAsia="HG教科書体" w:hint="eastAsia"/>
        </w:rPr>
        <w:t>管理</w:t>
      </w:r>
      <w:r w:rsidR="00D71521" w:rsidRPr="00717C03">
        <w:rPr>
          <w:rFonts w:ascii="HG教科書体" w:eastAsia="HG教科書体" w:hint="eastAsia"/>
        </w:rPr>
        <w:t>者がその責任を負うものとする</w:t>
      </w:r>
    </w:p>
    <w:p w14:paraId="14067C59" w14:textId="195C8454"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が、地震等の不可抗力の場合についてはこの限りではない。</w:t>
      </w:r>
    </w:p>
    <w:p w14:paraId="5B7FEAFE" w14:textId="05A070A6"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なお、</w:t>
      </w:r>
      <w:r w:rsidR="00C16B5A" w:rsidRPr="00717C03">
        <w:rPr>
          <w:rFonts w:ascii="HG教科書体" w:eastAsia="HG教科書体" w:hint="eastAsia"/>
        </w:rPr>
        <w:t>管理</w:t>
      </w:r>
      <w:r w:rsidRPr="00717C03">
        <w:rPr>
          <w:rFonts w:ascii="HG教科書体" w:eastAsia="HG教科書体" w:hint="eastAsia"/>
        </w:rPr>
        <w:t>者は春秋の</w:t>
      </w:r>
      <w:r w:rsidR="00CD7E33" w:rsidRPr="00717C03">
        <w:rPr>
          <w:rFonts w:ascii="HG教科書体" w:eastAsia="HG教科書体" w:hint="eastAsia"/>
        </w:rPr>
        <w:t>お</w:t>
      </w:r>
      <w:r w:rsidRPr="00717C03">
        <w:rPr>
          <w:rFonts w:ascii="HG教科書体" w:eastAsia="HG教科書体" w:hint="eastAsia"/>
        </w:rPr>
        <w:t>彼岸月及びお盆月に、永代供養墓の</w:t>
      </w:r>
      <w:r w:rsidR="00CD7E33" w:rsidRPr="00717C03">
        <w:rPr>
          <w:rFonts w:ascii="HG教科書体" w:eastAsia="HG教科書体" w:hint="eastAsia"/>
        </w:rPr>
        <w:t>埋葬</w:t>
      </w:r>
      <w:r w:rsidRPr="00717C03">
        <w:rPr>
          <w:rFonts w:ascii="HG教科書体" w:eastAsia="HG教科書体" w:hint="eastAsia"/>
        </w:rPr>
        <w:t>者に対し合同供養を執り行うものとする。</w:t>
      </w:r>
    </w:p>
    <w:p w14:paraId="1E36AA88" w14:textId="77777777" w:rsidR="00C16B5A" w:rsidRPr="00717C03" w:rsidRDefault="00C16B5A" w:rsidP="00D71521">
      <w:pPr>
        <w:rPr>
          <w:rFonts w:ascii="HG教科書体" w:eastAsia="HG教科書体" w:hint="eastAsia"/>
        </w:rPr>
      </w:pPr>
    </w:p>
    <w:p w14:paraId="55670776" w14:textId="77777777" w:rsidR="00D71521" w:rsidRPr="00717C03" w:rsidRDefault="00D71521" w:rsidP="00D71521">
      <w:pPr>
        <w:rPr>
          <w:rFonts w:ascii="HG教科書体" w:eastAsia="HG教科書体" w:hint="eastAsia"/>
        </w:rPr>
      </w:pPr>
      <w:r w:rsidRPr="00717C03">
        <w:rPr>
          <w:rFonts w:ascii="HG教科書体" w:eastAsia="HG教科書体" w:hint="eastAsia"/>
        </w:rPr>
        <w:t>第７条 （使用料）</w:t>
      </w:r>
    </w:p>
    <w:p w14:paraId="6C961700" w14:textId="3B46AAAA"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使用者</w:t>
      </w:r>
      <w:r w:rsidR="00CD7E33" w:rsidRPr="00717C03">
        <w:rPr>
          <w:rFonts w:ascii="HG教科書体" w:eastAsia="HG教科書体" w:hint="eastAsia"/>
        </w:rPr>
        <w:t>または申込者</w:t>
      </w:r>
      <w:r w:rsidRPr="00717C03">
        <w:rPr>
          <w:rFonts w:ascii="HG教科書体" w:eastAsia="HG教科書体" w:hint="eastAsia"/>
        </w:rPr>
        <w:t>は、別に定める</w:t>
      </w:r>
      <w:r w:rsidR="00C16B5A" w:rsidRPr="00717C03">
        <w:rPr>
          <w:rFonts w:ascii="HG教科書体" w:eastAsia="HG教科書体" w:hint="eastAsia"/>
        </w:rPr>
        <w:t>冥加金</w:t>
      </w:r>
      <w:r w:rsidRPr="00717C03">
        <w:rPr>
          <w:rFonts w:ascii="HG教科書体" w:eastAsia="HG教科書体" w:hint="eastAsia"/>
        </w:rPr>
        <w:t>を</w:t>
      </w:r>
      <w:r w:rsidR="00CD7E33" w:rsidRPr="00717C03">
        <w:rPr>
          <w:rFonts w:ascii="HG教科書体" w:eastAsia="HG教科書体" w:hint="eastAsia"/>
        </w:rPr>
        <w:t>永代供養墓の</w:t>
      </w:r>
      <w:r w:rsidR="00C16B5A" w:rsidRPr="00717C03">
        <w:rPr>
          <w:rFonts w:ascii="HG教科書体" w:eastAsia="HG教科書体" w:hint="eastAsia"/>
        </w:rPr>
        <w:t>使用前に納付</w:t>
      </w:r>
      <w:r w:rsidRPr="00717C03">
        <w:rPr>
          <w:rFonts w:ascii="HG教科書体" w:eastAsia="HG教科書体" w:hint="eastAsia"/>
        </w:rPr>
        <w:t>しなければならない。</w:t>
      </w:r>
    </w:p>
    <w:p w14:paraId="54FD52BC" w14:textId="6BDFA9FF"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なお、この</w:t>
      </w:r>
      <w:r w:rsidR="00C16B5A" w:rsidRPr="00717C03">
        <w:rPr>
          <w:rFonts w:ascii="HG教科書体" w:eastAsia="HG教科書体" w:hint="eastAsia"/>
        </w:rPr>
        <w:t>冥加金</w:t>
      </w:r>
      <w:r w:rsidRPr="00717C03">
        <w:rPr>
          <w:rFonts w:ascii="HG教科書体" w:eastAsia="HG教科書体" w:hint="eastAsia"/>
        </w:rPr>
        <w:t>は</w:t>
      </w:r>
      <w:r w:rsidR="00C16B5A" w:rsidRPr="00717C03">
        <w:rPr>
          <w:rFonts w:ascii="HG教科書体" w:eastAsia="HG教科書体" w:hint="eastAsia"/>
        </w:rPr>
        <w:t>京都常楽寺再建資金</w:t>
      </w:r>
      <w:r w:rsidRPr="00717C03">
        <w:rPr>
          <w:rFonts w:ascii="HG教科書体" w:eastAsia="HG教科書体" w:hint="eastAsia"/>
        </w:rPr>
        <w:t>に充当するものとする。</w:t>
      </w:r>
    </w:p>
    <w:p w14:paraId="0ACAD0AD" w14:textId="77777777" w:rsidR="00C16B5A" w:rsidRPr="00717C03" w:rsidRDefault="00C16B5A" w:rsidP="00D71521">
      <w:pPr>
        <w:rPr>
          <w:rFonts w:ascii="HG教科書体" w:eastAsia="HG教科書体" w:hint="eastAsia"/>
        </w:rPr>
      </w:pPr>
    </w:p>
    <w:p w14:paraId="155BDA54" w14:textId="77777777" w:rsidR="00D71521" w:rsidRPr="00717C03" w:rsidRDefault="00D71521" w:rsidP="00D71521">
      <w:pPr>
        <w:rPr>
          <w:rFonts w:ascii="HG教科書体" w:eastAsia="HG教科書体" w:hint="eastAsia"/>
        </w:rPr>
      </w:pPr>
      <w:r w:rsidRPr="00717C03">
        <w:rPr>
          <w:rFonts w:ascii="HG教科書体" w:eastAsia="HG教科書体" w:hint="eastAsia"/>
        </w:rPr>
        <w:t>第８条 （埋葬の制限）</w:t>
      </w:r>
    </w:p>
    <w:p w14:paraId="7FD38ECB" w14:textId="77347961"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永代供養墓には、</w:t>
      </w:r>
      <w:r w:rsidR="00CD7E33" w:rsidRPr="00717C03">
        <w:rPr>
          <w:rFonts w:ascii="HG教科書体" w:eastAsia="HG教科書体" w:hint="eastAsia"/>
        </w:rPr>
        <w:t>人</w:t>
      </w:r>
      <w:r w:rsidRPr="00717C03">
        <w:rPr>
          <w:rFonts w:ascii="HG教科書体" w:eastAsia="HG教科書体" w:hint="eastAsia"/>
        </w:rPr>
        <w:t>骨（ペットの焼骨は不可）のみ</w:t>
      </w:r>
      <w:r w:rsidR="00CD7E33" w:rsidRPr="00717C03">
        <w:rPr>
          <w:rFonts w:ascii="HG教科書体" w:eastAsia="HG教科書体" w:hint="eastAsia"/>
        </w:rPr>
        <w:t>埋葬</w:t>
      </w:r>
      <w:r w:rsidRPr="00717C03">
        <w:rPr>
          <w:rFonts w:ascii="HG教科書体" w:eastAsia="HG教科書体" w:hint="eastAsia"/>
        </w:rPr>
        <w:t>できるものとする。</w:t>
      </w:r>
    </w:p>
    <w:p w14:paraId="721A107B" w14:textId="26CE88DE"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なお、</w:t>
      </w:r>
      <w:r w:rsidR="00CD7E33" w:rsidRPr="00717C03">
        <w:rPr>
          <w:rFonts w:ascii="HG教科書体" w:eastAsia="HG教科書体" w:hint="eastAsia"/>
        </w:rPr>
        <w:t>埋葬</w:t>
      </w:r>
      <w:r w:rsidRPr="00717C03">
        <w:rPr>
          <w:rFonts w:ascii="HG教科書体" w:eastAsia="HG教科書体" w:hint="eastAsia"/>
        </w:rPr>
        <w:t>業務は全て</w:t>
      </w:r>
      <w:r w:rsidR="00C16B5A" w:rsidRPr="00717C03">
        <w:rPr>
          <w:rFonts w:ascii="HG教科書体" w:eastAsia="HG教科書体" w:hint="eastAsia"/>
        </w:rPr>
        <w:t>管理</w:t>
      </w:r>
      <w:r w:rsidRPr="00717C03">
        <w:rPr>
          <w:rFonts w:ascii="HG教科書体" w:eastAsia="HG教科書体" w:hint="eastAsia"/>
        </w:rPr>
        <w:t>者にて行うものとする。</w:t>
      </w:r>
    </w:p>
    <w:p w14:paraId="6CF73FEF" w14:textId="68CFB519" w:rsidR="00D71521" w:rsidRPr="00717C03" w:rsidRDefault="00D71521" w:rsidP="00D71521">
      <w:pPr>
        <w:rPr>
          <w:rFonts w:ascii="HG教科書体" w:eastAsia="HG教科書体" w:hint="eastAsia"/>
        </w:rPr>
      </w:pPr>
      <w:r w:rsidRPr="00717C03">
        <w:rPr>
          <w:rFonts w:ascii="HG教科書体" w:eastAsia="HG教科書体" w:hint="eastAsia"/>
        </w:rPr>
        <w:lastRenderedPageBreak/>
        <w:t>第９条 （</w:t>
      </w:r>
      <w:r w:rsidR="00CD7E33" w:rsidRPr="00717C03">
        <w:rPr>
          <w:rFonts w:ascii="HG教科書体" w:eastAsia="HG教科書体" w:hint="eastAsia"/>
        </w:rPr>
        <w:t>埋葬</w:t>
      </w:r>
      <w:r w:rsidRPr="00717C03">
        <w:rPr>
          <w:rFonts w:ascii="HG教科書体" w:eastAsia="HG教科書体" w:hint="eastAsia"/>
        </w:rPr>
        <w:t>・改葬の手続き）</w:t>
      </w:r>
    </w:p>
    <w:p w14:paraId="4F9C2E85" w14:textId="17D089A3"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使用者の焼骨を永代供養墓に</w:t>
      </w:r>
      <w:r w:rsidR="00CD7E33" w:rsidRPr="00717C03">
        <w:rPr>
          <w:rFonts w:ascii="HG教科書体" w:eastAsia="HG教科書体" w:hint="eastAsia"/>
        </w:rPr>
        <w:t>埋葬</w:t>
      </w:r>
      <w:r w:rsidRPr="00717C03">
        <w:rPr>
          <w:rFonts w:ascii="HG教科書体" w:eastAsia="HG教科書体" w:hint="eastAsia"/>
        </w:rPr>
        <w:t>及び改葬する場合、所管庁の発行する「埋火葬許可証」</w:t>
      </w:r>
      <w:r w:rsidR="00C16B5A" w:rsidRPr="00717C03">
        <w:rPr>
          <w:rFonts w:ascii="HG教科書体" w:eastAsia="HG教科書体" w:hint="eastAsia"/>
        </w:rPr>
        <w:t>または</w:t>
      </w:r>
      <w:r w:rsidRPr="00717C03">
        <w:rPr>
          <w:rFonts w:ascii="HG教科書体" w:eastAsia="HG教科書体" w:hint="eastAsia"/>
        </w:rPr>
        <w:t>「改葬許可証」を</w:t>
      </w:r>
      <w:r w:rsidR="00C16B5A" w:rsidRPr="00717C03">
        <w:rPr>
          <w:rFonts w:ascii="HG教科書体" w:eastAsia="HG教科書体" w:hint="eastAsia"/>
        </w:rPr>
        <w:t>管理</w:t>
      </w:r>
      <w:r w:rsidRPr="00717C03">
        <w:rPr>
          <w:rFonts w:ascii="HG教科書体" w:eastAsia="HG教科書体" w:hint="eastAsia"/>
        </w:rPr>
        <w:t>者に提出しなければならない。</w:t>
      </w:r>
    </w:p>
    <w:p w14:paraId="313EB16C" w14:textId="0B779E20"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なお、既に他の墓所にて</w:t>
      </w:r>
      <w:r w:rsidR="00CD7E33" w:rsidRPr="00717C03">
        <w:rPr>
          <w:rFonts w:ascii="HG教科書体" w:eastAsia="HG教科書体" w:hint="eastAsia"/>
        </w:rPr>
        <w:t>埋葬</w:t>
      </w:r>
      <w:r w:rsidRPr="00717C03">
        <w:rPr>
          <w:rFonts w:ascii="HG教科書体" w:eastAsia="HG教科書体" w:hint="eastAsia"/>
        </w:rPr>
        <w:t>されている焼骨を分骨又は改葬して永代供養墓に</w:t>
      </w:r>
      <w:r w:rsidR="00CD7E33" w:rsidRPr="00717C03">
        <w:rPr>
          <w:rFonts w:ascii="HG教科書体" w:eastAsia="HG教科書体" w:hint="eastAsia"/>
        </w:rPr>
        <w:t>埋葬</w:t>
      </w:r>
      <w:r w:rsidRPr="00717C03">
        <w:rPr>
          <w:rFonts w:ascii="HG教科書体" w:eastAsia="HG教科書体" w:hint="eastAsia"/>
        </w:rPr>
        <w:t>する場合、既に</w:t>
      </w:r>
      <w:r w:rsidR="00C16B5A" w:rsidRPr="00717C03">
        <w:rPr>
          <w:rFonts w:ascii="HG教科書体" w:eastAsia="HG教科書体" w:hint="eastAsia"/>
        </w:rPr>
        <w:t>埋葬</w:t>
      </w:r>
      <w:r w:rsidRPr="00717C03">
        <w:rPr>
          <w:rFonts w:ascii="HG教科書体" w:eastAsia="HG教科書体" w:hint="eastAsia"/>
        </w:rPr>
        <w:t>されている墓所管理者発行の「分骨（改葬）証明書」を、</w:t>
      </w:r>
      <w:r w:rsidR="00C16B5A" w:rsidRPr="00717C03">
        <w:rPr>
          <w:rFonts w:ascii="HG教科書体" w:eastAsia="HG教科書体" w:hint="eastAsia"/>
        </w:rPr>
        <w:t>管理者</w:t>
      </w:r>
      <w:r w:rsidRPr="00717C03">
        <w:rPr>
          <w:rFonts w:ascii="HG教科書体" w:eastAsia="HG教科書体" w:hint="eastAsia"/>
        </w:rPr>
        <w:t>へ提出しなければならないものとする。</w:t>
      </w:r>
    </w:p>
    <w:p w14:paraId="7AFD80F0" w14:textId="77777777" w:rsidR="00C16B5A" w:rsidRPr="00717C03" w:rsidRDefault="00C16B5A" w:rsidP="00D71521">
      <w:pPr>
        <w:rPr>
          <w:rFonts w:ascii="HG教科書体" w:eastAsia="HG教科書体" w:hint="eastAsia"/>
        </w:rPr>
      </w:pPr>
    </w:p>
    <w:p w14:paraId="4D293900" w14:textId="6A6A3935" w:rsidR="00D71521" w:rsidRPr="00717C03" w:rsidRDefault="00D71521" w:rsidP="00D71521">
      <w:pPr>
        <w:rPr>
          <w:rFonts w:ascii="HG教科書体" w:eastAsia="HG教科書体" w:hint="eastAsia"/>
        </w:rPr>
      </w:pPr>
      <w:r w:rsidRPr="00717C03">
        <w:rPr>
          <w:rFonts w:ascii="HG教科書体" w:eastAsia="HG教科書体" w:hint="eastAsia"/>
        </w:rPr>
        <w:t>第 10 条（永代供養墓使用に伴う記銘）</w:t>
      </w:r>
    </w:p>
    <w:p w14:paraId="6449AB36" w14:textId="2BE3B352" w:rsidR="00D71521" w:rsidRPr="00717C03" w:rsidRDefault="00C16B5A" w:rsidP="00717C03">
      <w:pPr>
        <w:ind w:leftChars="67" w:left="141"/>
        <w:rPr>
          <w:rFonts w:ascii="HG教科書体" w:eastAsia="HG教科書体" w:hint="eastAsia"/>
        </w:rPr>
      </w:pPr>
      <w:r w:rsidRPr="00717C03">
        <w:rPr>
          <w:rFonts w:ascii="HG教科書体" w:eastAsia="HG教科書体" w:hint="eastAsia"/>
        </w:rPr>
        <w:t>管理者</w:t>
      </w:r>
      <w:r w:rsidR="00D71521" w:rsidRPr="00717C03">
        <w:rPr>
          <w:rFonts w:ascii="HG教科書体" w:eastAsia="HG教科書体" w:hint="eastAsia"/>
        </w:rPr>
        <w:t>は、使用権者の焼骨を</w:t>
      </w:r>
      <w:r w:rsidR="00CD7E33" w:rsidRPr="00717C03">
        <w:rPr>
          <w:rFonts w:ascii="HG教科書体" w:eastAsia="HG教科書体" w:hint="eastAsia"/>
        </w:rPr>
        <w:t>埋葬</w:t>
      </w:r>
      <w:r w:rsidR="00D71521" w:rsidRPr="00717C03">
        <w:rPr>
          <w:rFonts w:ascii="HG教科書体" w:eastAsia="HG教科書体" w:hint="eastAsia"/>
        </w:rPr>
        <w:t>後、２０日以内に所定の場所（</w:t>
      </w:r>
      <w:r w:rsidR="00261964" w:rsidRPr="00717C03">
        <w:rPr>
          <w:rFonts w:ascii="HG教科書体" w:eastAsia="HG教科書体" w:hint="eastAsia"/>
        </w:rPr>
        <w:t>永代供養墓過去帳</w:t>
      </w:r>
      <w:r w:rsidR="00D71521" w:rsidRPr="00717C03">
        <w:rPr>
          <w:rFonts w:ascii="HG教科書体" w:eastAsia="HG教科書体" w:hint="eastAsia"/>
        </w:rPr>
        <w:t>）へ</w:t>
      </w:r>
      <w:r w:rsidR="00CD7E33" w:rsidRPr="00717C03">
        <w:rPr>
          <w:rFonts w:ascii="HG教科書体" w:eastAsia="HG教科書体" w:hint="eastAsia"/>
        </w:rPr>
        <w:t>埋葬</w:t>
      </w:r>
      <w:r w:rsidR="00D71521" w:rsidRPr="00717C03">
        <w:rPr>
          <w:rFonts w:ascii="HG教科書体" w:eastAsia="HG教科書体" w:hint="eastAsia"/>
        </w:rPr>
        <w:t>者</w:t>
      </w:r>
      <w:r w:rsidR="00261964" w:rsidRPr="00717C03">
        <w:rPr>
          <w:rFonts w:ascii="HG教科書体" w:eastAsia="HG教科書体" w:hint="eastAsia"/>
        </w:rPr>
        <w:t>法名、</w:t>
      </w:r>
      <w:r w:rsidR="00D71521" w:rsidRPr="00717C03">
        <w:rPr>
          <w:rFonts w:ascii="HG教科書体" w:eastAsia="HG教科書体" w:hint="eastAsia"/>
        </w:rPr>
        <w:t>氏名</w:t>
      </w:r>
      <w:r w:rsidR="00261964" w:rsidRPr="00717C03">
        <w:rPr>
          <w:rFonts w:ascii="HG教科書体" w:eastAsia="HG教科書体" w:hint="eastAsia"/>
        </w:rPr>
        <w:t>等</w:t>
      </w:r>
      <w:r w:rsidR="00D71521" w:rsidRPr="00717C03">
        <w:rPr>
          <w:rFonts w:ascii="HG教科書体" w:eastAsia="HG教科書体" w:hint="eastAsia"/>
        </w:rPr>
        <w:t>を記銘するものとする。</w:t>
      </w:r>
    </w:p>
    <w:p w14:paraId="07D2BEBE" w14:textId="77777777" w:rsidR="00C16B5A" w:rsidRPr="00717C03" w:rsidRDefault="00C16B5A" w:rsidP="00D71521">
      <w:pPr>
        <w:rPr>
          <w:rFonts w:ascii="HG教科書体" w:eastAsia="HG教科書体" w:hint="eastAsia"/>
        </w:rPr>
      </w:pPr>
    </w:p>
    <w:p w14:paraId="793A334B" w14:textId="77777777" w:rsidR="00D71521" w:rsidRPr="00717C03" w:rsidRDefault="00D71521" w:rsidP="00D71521">
      <w:pPr>
        <w:rPr>
          <w:rFonts w:ascii="HG教科書体" w:eastAsia="HG教科書体" w:hint="eastAsia"/>
        </w:rPr>
      </w:pPr>
      <w:r w:rsidRPr="00717C03">
        <w:rPr>
          <w:rFonts w:ascii="HG教科書体" w:eastAsia="HG教科書体" w:hint="eastAsia"/>
        </w:rPr>
        <w:t>第 11 条（遺骨の返還）</w:t>
      </w:r>
    </w:p>
    <w:p w14:paraId="48CECE0A" w14:textId="64888D52" w:rsidR="00D71521" w:rsidRPr="00717C03" w:rsidRDefault="00CD7E33" w:rsidP="00717C03">
      <w:pPr>
        <w:ind w:leftChars="67" w:left="141"/>
        <w:rPr>
          <w:rFonts w:ascii="HG教科書体" w:eastAsia="HG教科書体" w:hint="eastAsia"/>
        </w:rPr>
      </w:pPr>
      <w:r w:rsidRPr="00717C03">
        <w:rPr>
          <w:rFonts w:ascii="HG教科書体" w:eastAsia="HG教科書体" w:hint="eastAsia"/>
        </w:rPr>
        <w:t>埋葬</w:t>
      </w:r>
      <w:r w:rsidR="00D71521" w:rsidRPr="00717C03">
        <w:rPr>
          <w:rFonts w:ascii="HG教科書体" w:eastAsia="HG教科書体" w:hint="eastAsia"/>
        </w:rPr>
        <w:t>された焼骨は、他の場所へ</w:t>
      </w:r>
      <w:r w:rsidRPr="00717C03">
        <w:rPr>
          <w:rFonts w:ascii="HG教科書体" w:eastAsia="HG教科書体" w:hint="eastAsia"/>
        </w:rPr>
        <w:t>の</w:t>
      </w:r>
      <w:r w:rsidR="00D71521" w:rsidRPr="00717C03">
        <w:rPr>
          <w:rFonts w:ascii="HG教科書体" w:eastAsia="HG教科書体" w:hint="eastAsia"/>
        </w:rPr>
        <w:t>改葬等の特別な理由がない限り返還しないものとする。</w:t>
      </w:r>
      <w:r w:rsidRPr="00717C03">
        <w:rPr>
          <w:rFonts w:ascii="HG教科書体" w:eastAsia="HG教科書体" w:hint="eastAsia"/>
        </w:rPr>
        <w:t>ただし、埋葬より３年経過以降、焼骨が合祀された後には返還することはできない。</w:t>
      </w:r>
    </w:p>
    <w:p w14:paraId="064BF323" w14:textId="77777777" w:rsidR="00261964" w:rsidRPr="00717C03" w:rsidRDefault="00261964" w:rsidP="00D71521">
      <w:pPr>
        <w:rPr>
          <w:rFonts w:ascii="HG教科書体" w:eastAsia="HG教科書体" w:hint="eastAsia"/>
        </w:rPr>
      </w:pPr>
    </w:p>
    <w:p w14:paraId="40C330F8" w14:textId="77777777" w:rsidR="00D71521" w:rsidRPr="00717C03" w:rsidRDefault="00D71521" w:rsidP="00D71521">
      <w:pPr>
        <w:rPr>
          <w:rFonts w:ascii="HG教科書体" w:eastAsia="HG教科書体" w:hint="eastAsia"/>
        </w:rPr>
      </w:pPr>
      <w:r w:rsidRPr="00717C03">
        <w:rPr>
          <w:rFonts w:ascii="HG教科書体" w:eastAsia="HG教科書体" w:hint="eastAsia"/>
        </w:rPr>
        <w:t>第 12 条（使用者等による契約の解除）</w:t>
      </w:r>
    </w:p>
    <w:p w14:paraId="25C4F505" w14:textId="16469F03"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使用者は、以下の各項に該当する場合、書面をもっていつでも契約を解除することができるが、既に支払った</w:t>
      </w:r>
      <w:r w:rsidR="00261964" w:rsidRPr="00717C03">
        <w:rPr>
          <w:rFonts w:ascii="HG教科書体" w:eastAsia="HG教科書体" w:hint="eastAsia"/>
        </w:rPr>
        <w:t>冥加金</w:t>
      </w:r>
      <w:r w:rsidRPr="00717C03">
        <w:rPr>
          <w:rFonts w:ascii="HG教科書体" w:eastAsia="HG教科書体" w:hint="eastAsia"/>
        </w:rPr>
        <w:t>の返還を請求することはできない。ただし、使用者が契約成立後１０日以内に、契約の解除を申し出た場合に限り、</w:t>
      </w:r>
      <w:r w:rsidR="00C16B5A" w:rsidRPr="00717C03">
        <w:rPr>
          <w:rFonts w:ascii="HG教科書体" w:eastAsia="HG教科書体" w:hint="eastAsia"/>
        </w:rPr>
        <w:t>管理者</w:t>
      </w:r>
      <w:r w:rsidRPr="00717C03">
        <w:rPr>
          <w:rFonts w:ascii="HG教科書体" w:eastAsia="HG教科書体" w:hint="eastAsia"/>
        </w:rPr>
        <w:t>は</w:t>
      </w:r>
      <w:r w:rsidR="00261964" w:rsidRPr="00717C03">
        <w:rPr>
          <w:rFonts w:ascii="HG教科書体" w:eastAsia="HG教科書体" w:hint="eastAsia"/>
        </w:rPr>
        <w:t>冥加金</w:t>
      </w:r>
      <w:r w:rsidRPr="00717C03">
        <w:rPr>
          <w:rFonts w:ascii="HG教科書体" w:eastAsia="HG教科書体" w:hint="eastAsia"/>
        </w:rPr>
        <w:t>の全額を返還するものとする。</w:t>
      </w:r>
    </w:p>
    <w:p w14:paraId="4E26FE27" w14:textId="748EF448"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２．使用者の死亡により、第</w:t>
      </w:r>
      <w:r w:rsidR="00261964" w:rsidRPr="00717C03">
        <w:rPr>
          <w:rFonts w:ascii="HG教科書体" w:eastAsia="HG教科書体" w:hint="eastAsia"/>
        </w:rPr>
        <w:t>６</w:t>
      </w:r>
      <w:r w:rsidRPr="00717C03">
        <w:rPr>
          <w:rFonts w:ascii="HG教科書体" w:eastAsia="HG教科書体" w:hint="eastAsia"/>
        </w:rPr>
        <w:t>条に規定する</w:t>
      </w:r>
      <w:r w:rsidR="00CD7E33" w:rsidRPr="00717C03">
        <w:rPr>
          <w:rFonts w:ascii="HG教科書体" w:eastAsia="HG教科書体" w:hint="eastAsia"/>
        </w:rPr>
        <w:t>埋葬</w:t>
      </w:r>
      <w:r w:rsidRPr="00717C03">
        <w:rPr>
          <w:rFonts w:ascii="HG教科書体" w:eastAsia="HG教科書体" w:hint="eastAsia"/>
        </w:rPr>
        <w:t>が適切に行われなかった場合に限り、使用者の親族は書面をもって契約を解除し、</w:t>
      </w:r>
      <w:r w:rsidR="00261964" w:rsidRPr="00717C03">
        <w:rPr>
          <w:rFonts w:ascii="HG教科書体" w:eastAsia="HG教科書体" w:hint="eastAsia"/>
        </w:rPr>
        <w:t>冥加金の返還</w:t>
      </w:r>
      <w:r w:rsidRPr="00717C03">
        <w:rPr>
          <w:rFonts w:ascii="HG教科書体" w:eastAsia="HG教科書体" w:hint="eastAsia"/>
        </w:rPr>
        <w:t>を請求することができる。</w:t>
      </w:r>
    </w:p>
    <w:p w14:paraId="6052EBCB" w14:textId="18AFC06D"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３．第</w:t>
      </w:r>
      <w:r w:rsidR="00261964" w:rsidRPr="00717C03">
        <w:rPr>
          <w:rFonts w:ascii="HG教科書体" w:eastAsia="HG教科書体" w:hint="eastAsia"/>
        </w:rPr>
        <w:t>６</w:t>
      </w:r>
      <w:r w:rsidRPr="00717C03">
        <w:rPr>
          <w:rFonts w:ascii="HG教科書体" w:eastAsia="HG教科書体" w:hint="eastAsia"/>
        </w:rPr>
        <w:t>条の規定により焼骨が永代供養墓に</w:t>
      </w:r>
      <w:r w:rsidR="00CD7E33" w:rsidRPr="00717C03">
        <w:rPr>
          <w:rFonts w:ascii="HG教科書体" w:eastAsia="HG教科書体" w:hint="eastAsia"/>
        </w:rPr>
        <w:t>埋葬</w:t>
      </w:r>
      <w:r w:rsidRPr="00717C03">
        <w:rPr>
          <w:rFonts w:ascii="HG教科書体" w:eastAsia="HG教科書体" w:hint="eastAsia"/>
        </w:rPr>
        <w:t>された場合、</w:t>
      </w:r>
      <w:r w:rsidR="00717C03">
        <w:rPr>
          <w:rFonts w:ascii="HG教科書体" w:eastAsia="HG教科書体" w:hint="eastAsia"/>
        </w:rPr>
        <w:t>申込者や</w:t>
      </w:r>
      <w:r w:rsidRPr="00717C03">
        <w:rPr>
          <w:rFonts w:ascii="HG教科書体" w:eastAsia="HG教科書体" w:hint="eastAsia"/>
        </w:rPr>
        <w:t>親族は契約を解除することができない。</w:t>
      </w:r>
    </w:p>
    <w:p w14:paraId="0CA0F867" w14:textId="77777777" w:rsidR="00261964" w:rsidRPr="00717C03" w:rsidRDefault="00261964" w:rsidP="00D71521">
      <w:pPr>
        <w:rPr>
          <w:rFonts w:ascii="HG教科書体" w:eastAsia="HG教科書体" w:hint="eastAsia"/>
        </w:rPr>
      </w:pPr>
    </w:p>
    <w:p w14:paraId="10428745" w14:textId="4C705606" w:rsidR="00D71521" w:rsidRPr="00717C03" w:rsidRDefault="00D71521" w:rsidP="00D71521">
      <w:pPr>
        <w:rPr>
          <w:rFonts w:ascii="HG教科書体" w:eastAsia="HG教科書体" w:hint="eastAsia"/>
        </w:rPr>
      </w:pPr>
      <w:r w:rsidRPr="00717C03">
        <w:rPr>
          <w:rFonts w:ascii="HG教科書体" w:eastAsia="HG教科書体" w:hint="eastAsia"/>
        </w:rPr>
        <w:t>第 13 条（</w:t>
      </w:r>
      <w:r w:rsidR="00C16B5A" w:rsidRPr="00717C03">
        <w:rPr>
          <w:rFonts w:ascii="HG教科書体" w:eastAsia="HG教科書体" w:hint="eastAsia"/>
        </w:rPr>
        <w:t>管理者</w:t>
      </w:r>
      <w:r w:rsidRPr="00717C03">
        <w:rPr>
          <w:rFonts w:ascii="HG教科書体" w:eastAsia="HG教科書体" w:hint="eastAsia"/>
        </w:rPr>
        <w:t>による契約の解除）</w:t>
      </w:r>
    </w:p>
    <w:p w14:paraId="634C0941" w14:textId="1C5CE204"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使用者が以下の行為を行った場合、</w:t>
      </w:r>
      <w:r w:rsidR="00C16B5A" w:rsidRPr="00717C03">
        <w:rPr>
          <w:rFonts w:ascii="HG教科書体" w:eastAsia="HG教科書体" w:hint="eastAsia"/>
        </w:rPr>
        <w:t>管理者</w:t>
      </w:r>
      <w:r w:rsidRPr="00717C03">
        <w:rPr>
          <w:rFonts w:ascii="HG教科書体" w:eastAsia="HG教科書体" w:hint="eastAsia"/>
        </w:rPr>
        <w:t>は使用者に通知の上、その使用権を取り消す事ができる</w:t>
      </w:r>
    </w:p>
    <w:p w14:paraId="1D123FF2" w14:textId="372CC7EF" w:rsidR="00D71521" w:rsidRPr="00717C03" w:rsidRDefault="00D71521" w:rsidP="00717C03">
      <w:pPr>
        <w:pStyle w:val="a3"/>
        <w:numPr>
          <w:ilvl w:val="0"/>
          <w:numId w:val="1"/>
        </w:numPr>
        <w:ind w:leftChars="67" w:left="501"/>
        <w:rPr>
          <w:rFonts w:ascii="HG教科書体" w:eastAsia="HG教科書体" w:hint="eastAsia"/>
        </w:rPr>
      </w:pPr>
      <w:r w:rsidRPr="00717C03">
        <w:rPr>
          <w:rFonts w:ascii="HG教科書体" w:eastAsia="HG教科書体" w:hint="eastAsia"/>
        </w:rPr>
        <w:t>使用者が他の使用者に対して迷惑をおよぼす行為をした場合</w:t>
      </w:r>
    </w:p>
    <w:p w14:paraId="602BDE22" w14:textId="1A151E01" w:rsidR="00D71521" w:rsidRPr="00717C03" w:rsidRDefault="00D71521" w:rsidP="00717C03">
      <w:pPr>
        <w:pStyle w:val="a3"/>
        <w:numPr>
          <w:ilvl w:val="0"/>
          <w:numId w:val="1"/>
        </w:numPr>
        <w:ind w:leftChars="67" w:left="501"/>
        <w:rPr>
          <w:rFonts w:ascii="HG教科書体" w:eastAsia="HG教科書体" w:hint="eastAsia"/>
        </w:rPr>
      </w:pPr>
      <w:r w:rsidRPr="00717C03">
        <w:rPr>
          <w:rFonts w:ascii="HG教科書体" w:eastAsia="HG教科書体" w:hint="eastAsia"/>
        </w:rPr>
        <w:t>使用者が本約款及び使用細則に違反した場合</w:t>
      </w:r>
    </w:p>
    <w:p w14:paraId="0DF5B989" w14:textId="6922D927"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なお、</w:t>
      </w:r>
      <w:r w:rsidR="00BD5505" w:rsidRPr="00717C03">
        <w:rPr>
          <w:rFonts w:ascii="HG教科書体" w:eastAsia="HG教科書体" w:hint="eastAsia"/>
        </w:rPr>
        <w:t>生前予約をし、</w:t>
      </w:r>
      <w:r w:rsidRPr="00717C03">
        <w:rPr>
          <w:rFonts w:ascii="HG教科書体" w:eastAsia="HG教科書体" w:hint="eastAsia"/>
        </w:rPr>
        <w:t>上記使用権の取消しの際</w:t>
      </w:r>
      <w:r w:rsidR="00BD5505" w:rsidRPr="00717C03">
        <w:rPr>
          <w:rFonts w:ascii="HG教科書体" w:eastAsia="HG教科書体" w:hint="eastAsia"/>
        </w:rPr>
        <w:t>には</w:t>
      </w:r>
      <w:r w:rsidRPr="00717C03">
        <w:rPr>
          <w:rFonts w:ascii="HG教科書体" w:eastAsia="HG教科書体" w:hint="eastAsia"/>
        </w:rPr>
        <w:t>、使用者は</w:t>
      </w:r>
      <w:r w:rsidR="00BD5505" w:rsidRPr="00717C03">
        <w:rPr>
          <w:rFonts w:ascii="HG教科書体" w:eastAsia="HG教科書体" w:hint="eastAsia"/>
        </w:rPr>
        <w:t>許可書</w:t>
      </w:r>
      <w:r w:rsidRPr="00717C03">
        <w:rPr>
          <w:rFonts w:ascii="HG教科書体" w:eastAsia="HG教科書体" w:hint="eastAsia"/>
        </w:rPr>
        <w:t>を</w:t>
      </w:r>
      <w:r w:rsidR="00C16B5A" w:rsidRPr="00717C03">
        <w:rPr>
          <w:rFonts w:ascii="HG教科書体" w:eastAsia="HG教科書体" w:hint="eastAsia"/>
        </w:rPr>
        <w:t>管理者</w:t>
      </w:r>
      <w:r w:rsidRPr="00717C03">
        <w:rPr>
          <w:rFonts w:ascii="HG教科書体" w:eastAsia="HG教科書体" w:hint="eastAsia"/>
        </w:rPr>
        <w:t>へ返還するものとする。</w:t>
      </w:r>
    </w:p>
    <w:p w14:paraId="78F1904C" w14:textId="77777777" w:rsidR="00BD5505" w:rsidRPr="00717C03" w:rsidRDefault="00BD5505" w:rsidP="00D71521">
      <w:pPr>
        <w:rPr>
          <w:rFonts w:ascii="HG教科書体" w:eastAsia="HG教科書体" w:hint="eastAsia"/>
        </w:rPr>
      </w:pPr>
    </w:p>
    <w:p w14:paraId="26DB87ED" w14:textId="77777777" w:rsidR="00D71521" w:rsidRPr="00717C03" w:rsidRDefault="00D71521" w:rsidP="00D71521">
      <w:pPr>
        <w:rPr>
          <w:rFonts w:ascii="HG教科書体" w:eastAsia="HG教科書体" w:hint="eastAsia"/>
        </w:rPr>
      </w:pPr>
      <w:r w:rsidRPr="00717C03">
        <w:rPr>
          <w:rFonts w:ascii="HG教科書体" w:eastAsia="HG教科書体" w:hint="eastAsia"/>
        </w:rPr>
        <w:t>第 14 条（住所等の変更届）</w:t>
      </w:r>
    </w:p>
    <w:p w14:paraId="2E8A7ADE" w14:textId="77777777" w:rsidR="00BD5505" w:rsidRPr="00717C03" w:rsidRDefault="00D71521" w:rsidP="00717C03">
      <w:pPr>
        <w:ind w:leftChars="67" w:left="141"/>
        <w:rPr>
          <w:rFonts w:ascii="HG教科書体" w:eastAsia="HG教科書体" w:hint="eastAsia"/>
        </w:rPr>
      </w:pPr>
      <w:r w:rsidRPr="00717C03">
        <w:rPr>
          <w:rFonts w:ascii="HG教科書体" w:eastAsia="HG教科書体" w:hint="eastAsia"/>
        </w:rPr>
        <w:t>使用者は氏名及び本籍並びに住所を変更した場合、必ず管理者の指定する書類をもって遅滞なく届け出るものとする。</w:t>
      </w:r>
    </w:p>
    <w:p w14:paraId="20739955" w14:textId="77777777" w:rsidR="00BD5505" w:rsidRPr="00717C03" w:rsidRDefault="00BD5505" w:rsidP="00BD5505">
      <w:pPr>
        <w:rPr>
          <w:rFonts w:ascii="HG教科書体" w:eastAsia="HG教科書体" w:hint="eastAsia"/>
        </w:rPr>
      </w:pPr>
    </w:p>
    <w:p w14:paraId="618E23BB" w14:textId="119872AA" w:rsidR="00D71521" w:rsidRPr="00717C03" w:rsidRDefault="00D71521" w:rsidP="00BD5505">
      <w:pPr>
        <w:rPr>
          <w:rFonts w:ascii="HG教科書体" w:eastAsia="HG教科書体" w:hint="eastAsia"/>
        </w:rPr>
      </w:pPr>
      <w:r w:rsidRPr="00717C03">
        <w:rPr>
          <w:rFonts w:ascii="HG教科書体" w:eastAsia="HG教科書体" w:hint="eastAsia"/>
        </w:rPr>
        <w:t>第 15 条（定めなき事項）</w:t>
      </w:r>
    </w:p>
    <w:p w14:paraId="34CC5F35" w14:textId="7FA37903"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本約款に定めなき事項については、法令の定め等による他、必要に応じて</w:t>
      </w:r>
      <w:r w:rsidR="00C16B5A" w:rsidRPr="00717C03">
        <w:rPr>
          <w:rFonts w:ascii="HG教科書体" w:eastAsia="HG教科書体" w:hint="eastAsia"/>
        </w:rPr>
        <w:t>管理者</w:t>
      </w:r>
      <w:r w:rsidRPr="00717C03">
        <w:rPr>
          <w:rFonts w:ascii="HG教科書体" w:eastAsia="HG教科書体" w:hint="eastAsia"/>
        </w:rPr>
        <w:t>が定めるものとする。</w:t>
      </w:r>
    </w:p>
    <w:p w14:paraId="1962D574" w14:textId="77777777" w:rsidR="00BD5505" w:rsidRPr="00717C03" w:rsidRDefault="00BD5505" w:rsidP="00D71521">
      <w:pPr>
        <w:rPr>
          <w:rFonts w:ascii="HG教科書体" w:eastAsia="HG教科書体" w:hint="eastAsia"/>
        </w:rPr>
      </w:pPr>
    </w:p>
    <w:p w14:paraId="1F6D4747" w14:textId="77777777" w:rsidR="00D71521" w:rsidRPr="00717C03" w:rsidRDefault="00D71521" w:rsidP="00D71521">
      <w:pPr>
        <w:rPr>
          <w:rFonts w:ascii="HG教科書体" w:eastAsia="HG教科書体" w:hint="eastAsia"/>
        </w:rPr>
      </w:pPr>
      <w:r w:rsidRPr="00717C03">
        <w:rPr>
          <w:rFonts w:ascii="HG教科書体" w:eastAsia="HG教科書体" w:hint="eastAsia"/>
        </w:rPr>
        <w:t>第 16 条（本約款の改定）</w:t>
      </w:r>
    </w:p>
    <w:p w14:paraId="3E2EF1AB" w14:textId="3D6658EF" w:rsidR="00D71521" w:rsidRPr="00717C03" w:rsidRDefault="00D71521" w:rsidP="00717C03">
      <w:pPr>
        <w:ind w:leftChars="67" w:left="141"/>
        <w:rPr>
          <w:rFonts w:ascii="HG教科書体" w:eastAsia="HG教科書体" w:hint="eastAsia"/>
        </w:rPr>
      </w:pPr>
      <w:r w:rsidRPr="00717C03">
        <w:rPr>
          <w:rFonts w:ascii="HG教科書体" w:eastAsia="HG教科書体" w:hint="eastAsia"/>
        </w:rPr>
        <w:t>関係法令等の改正により本約款の改定が必要の場合、</w:t>
      </w:r>
      <w:r w:rsidR="00C16B5A" w:rsidRPr="00717C03">
        <w:rPr>
          <w:rFonts w:ascii="HG教科書体" w:eastAsia="HG教科書体" w:hint="eastAsia"/>
        </w:rPr>
        <w:t>管理者</w:t>
      </w:r>
      <w:r w:rsidRPr="00717C03">
        <w:rPr>
          <w:rFonts w:ascii="HG教科書体" w:eastAsia="HG教科書体" w:hint="eastAsia"/>
        </w:rPr>
        <w:t>は本約款を改正することができるものとする。</w:t>
      </w:r>
    </w:p>
    <w:p w14:paraId="038AD340" w14:textId="112DE16D" w:rsidR="00873345" w:rsidRPr="00717C03" w:rsidRDefault="00873345" w:rsidP="00D71521">
      <w:pPr>
        <w:rPr>
          <w:rFonts w:ascii="HG教科書体" w:eastAsia="HG教科書体" w:hint="eastAsia"/>
        </w:rPr>
      </w:pPr>
    </w:p>
    <w:sectPr w:rsidR="00873345" w:rsidRPr="00717C03" w:rsidSect="00D715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01FD" w14:textId="77777777" w:rsidR="00635EFF" w:rsidRDefault="00635EFF" w:rsidP="00717C03">
      <w:r>
        <w:separator/>
      </w:r>
    </w:p>
  </w:endnote>
  <w:endnote w:type="continuationSeparator" w:id="0">
    <w:p w14:paraId="3156398C" w14:textId="77777777" w:rsidR="00635EFF" w:rsidRDefault="00635EFF" w:rsidP="0071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C6D22" w14:textId="77777777" w:rsidR="00635EFF" w:rsidRDefault="00635EFF" w:rsidP="00717C03">
      <w:r>
        <w:separator/>
      </w:r>
    </w:p>
  </w:footnote>
  <w:footnote w:type="continuationSeparator" w:id="0">
    <w:p w14:paraId="17C262FD" w14:textId="77777777" w:rsidR="00635EFF" w:rsidRDefault="00635EFF" w:rsidP="00717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106C5"/>
    <w:multiLevelType w:val="hybridMultilevel"/>
    <w:tmpl w:val="DAC2C272"/>
    <w:lvl w:ilvl="0" w:tplc="C7DE4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21"/>
    <w:rsid w:val="00261964"/>
    <w:rsid w:val="00635EFF"/>
    <w:rsid w:val="00717C03"/>
    <w:rsid w:val="00873345"/>
    <w:rsid w:val="00BD5505"/>
    <w:rsid w:val="00C16B5A"/>
    <w:rsid w:val="00CD7E33"/>
    <w:rsid w:val="00D71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98CF4"/>
  <w15:chartTrackingRefBased/>
  <w15:docId w15:val="{386DCECB-62E5-4E34-8A96-0758C833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505"/>
    <w:pPr>
      <w:ind w:leftChars="400" w:left="840"/>
    </w:pPr>
  </w:style>
  <w:style w:type="paragraph" w:styleId="a4">
    <w:name w:val="header"/>
    <w:basedOn w:val="a"/>
    <w:link w:val="a5"/>
    <w:uiPriority w:val="99"/>
    <w:unhideWhenUsed/>
    <w:rsid w:val="00717C03"/>
    <w:pPr>
      <w:tabs>
        <w:tab w:val="center" w:pos="4252"/>
        <w:tab w:val="right" w:pos="8504"/>
      </w:tabs>
      <w:snapToGrid w:val="0"/>
    </w:pPr>
  </w:style>
  <w:style w:type="character" w:customStyle="1" w:styleId="a5">
    <w:name w:val="ヘッダー (文字)"/>
    <w:basedOn w:val="a0"/>
    <w:link w:val="a4"/>
    <w:uiPriority w:val="99"/>
    <w:rsid w:val="00717C03"/>
  </w:style>
  <w:style w:type="paragraph" w:styleId="a6">
    <w:name w:val="footer"/>
    <w:basedOn w:val="a"/>
    <w:link w:val="a7"/>
    <w:uiPriority w:val="99"/>
    <w:unhideWhenUsed/>
    <w:rsid w:val="00717C03"/>
    <w:pPr>
      <w:tabs>
        <w:tab w:val="center" w:pos="4252"/>
        <w:tab w:val="right" w:pos="8504"/>
      </w:tabs>
      <w:snapToGrid w:val="0"/>
    </w:pPr>
  </w:style>
  <w:style w:type="character" w:customStyle="1" w:styleId="a7">
    <w:name w:val="フッター (文字)"/>
    <w:basedOn w:val="a0"/>
    <w:link w:val="a6"/>
    <w:uiPriority w:val="99"/>
    <w:rsid w:val="0071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今小路 覚淳</dc:creator>
  <cp:keywords/>
  <dc:description/>
  <cp:lastModifiedBy>今小路 覚淳</cp:lastModifiedBy>
  <cp:revision>2</cp:revision>
  <dcterms:created xsi:type="dcterms:W3CDTF">2020-10-04T21:28:00Z</dcterms:created>
  <dcterms:modified xsi:type="dcterms:W3CDTF">2020-10-04T23:14:00Z</dcterms:modified>
</cp:coreProperties>
</file>